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0B" w:rsidRPr="00640A85" w:rsidRDefault="00B54F0B" w:rsidP="00B54F0B">
      <w:pPr>
        <w:jc w:val="right"/>
        <w:rPr>
          <w:sz w:val="22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  </w:t>
      </w:r>
      <w:r w:rsidRPr="00640A85">
        <w:rPr>
          <w:color w:val="000000" w:themeColor="text1"/>
          <w:sz w:val="22"/>
          <w:szCs w:val="22"/>
        </w:rPr>
        <w:t>Утвержден</w:t>
      </w:r>
    </w:p>
    <w:p w:rsidR="00B54F0B" w:rsidRPr="00640A85" w:rsidRDefault="00B54F0B" w:rsidP="00B54F0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>Постановлением главы сельского поселения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сельсовет </w:t>
      </w:r>
    </w:p>
    <w:p w:rsidR="00B54F0B" w:rsidRPr="00640A85" w:rsidRDefault="00B54F0B" w:rsidP="00B54F0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район</w:t>
      </w:r>
    </w:p>
    <w:p w:rsidR="00B54F0B" w:rsidRPr="00640A85" w:rsidRDefault="00B54F0B" w:rsidP="00B54F0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>Республики Башкортостан</w:t>
      </w:r>
    </w:p>
    <w:p w:rsidR="00B54F0B" w:rsidRPr="00640A85" w:rsidRDefault="00B54F0B" w:rsidP="00B54F0B">
      <w:pPr>
        <w:pStyle w:val="ConsPlusNormal"/>
        <w:ind w:left="5103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от  « 20</w:t>
      </w: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»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декабря </w:t>
      </w: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2019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года  № 67</w:t>
      </w:r>
      <w:r w:rsidRPr="00640A8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B54F0B" w:rsidRPr="00640A85" w:rsidRDefault="00B54F0B" w:rsidP="00B54F0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4F0B" w:rsidRPr="00640A85" w:rsidRDefault="00B54F0B" w:rsidP="00B54F0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</w:t>
      </w:r>
    </w:p>
    <w:p w:rsidR="00B54F0B" w:rsidRDefault="00B54F0B" w:rsidP="00B54F0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>взаимодействия при осуществлении контроля сельского поселения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Семенкинский</w:t>
      </w:r>
      <w:proofErr w:type="spellEnd"/>
      <w:r>
        <w:rPr>
          <w:b/>
          <w:sz w:val="24"/>
          <w:szCs w:val="24"/>
        </w:rPr>
        <w:t xml:space="preserve"> сельсовет </w:t>
      </w:r>
      <w:r w:rsidRPr="00640A85">
        <w:rPr>
          <w:b/>
          <w:sz w:val="24"/>
          <w:szCs w:val="24"/>
        </w:rPr>
        <w:t xml:space="preserve"> муниципального района </w:t>
      </w:r>
      <w:proofErr w:type="spellStart"/>
      <w:r w:rsidRPr="00640A85">
        <w:rPr>
          <w:b/>
          <w:sz w:val="24"/>
          <w:szCs w:val="24"/>
        </w:rPr>
        <w:t>Аургазинский</w:t>
      </w:r>
      <w:proofErr w:type="spellEnd"/>
      <w:r w:rsidRPr="00640A85">
        <w:rPr>
          <w:b/>
          <w:sz w:val="24"/>
          <w:szCs w:val="24"/>
        </w:rPr>
        <w:t xml:space="preserve">  район Республики Башкортостан </w:t>
      </w:r>
    </w:p>
    <w:p w:rsidR="00B54F0B" w:rsidRDefault="00B54F0B" w:rsidP="00B54F0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 xml:space="preserve"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</w:t>
      </w:r>
    </w:p>
    <w:p w:rsidR="00B54F0B" w:rsidRDefault="00B54F0B" w:rsidP="00B54F0B">
      <w:pPr>
        <w:jc w:val="center"/>
        <w:rPr>
          <w:b/>
          <w:sz w:val="24"/>
          <w:szCs w:val="24"/>
        </w:rPr>
      </w:pPr>
      <w:r w:rsidRPr="00640A85">
        <w:rPr>
          <w:b/>
          <w:sz w:val="24"/>
          <w:szCs w:val="24"/>
        </w:rPr>
        <w:t>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</w:p>
    <w:p w:rsidR="00B54F0B" w:rsidRPr="00640A85" w:rsidRDefault="00B54F0B" w:rsidP="00B54F0B">
      <w:pPr>
        <w:jc w:val="center"/>
        <w:rPr>
          <w:b/>
          <w:sz w:val="24"/>
          <w:szCs w:val="24"/>
        </w:rPr>
      </w:pP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устанавливает правила взаимодействия  при осуществления контроля сельского поселения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1367 (далее – субъекты контроля, Правила контроля).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финансовое управление 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контроль, объекты контроля, Федеральный закон).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закупок,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утвержденными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согласовании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следующих формах: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бумажном носителе в трех экземплярах.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возвращает субъекту контроля один экземпляр закрытого объекта контроля или сведений о закрытом объекте контроля.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8. При осуществлении взаимодействия субъектов контроля с финансовым  управлением   закрытые объекты контроля, сведения о закрытых объектах контроля, содержащие сведения, составляющие государственную тайну, направляются в финансовое управление с соблюдением требований законодательства Российской Федерации о защите государственной тайны.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 При осуществлении взаимодействия с субъектами контроля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ельское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предмет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Башкортостан, утвержденным Постановлением Администрации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Республики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Башкортостан от 18.02.2014 года № 160 (далее – Порядок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учета бюджетных обязательств), на учет бюджетных обязательств;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на предмет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 81н (далее – план ФХД);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непревышения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 постановке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в) при уменьшении субъекту контроля как получателю бюджетных средств  в соответствии с Порядком составления и ведения сводной бюджетной росписи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район  Республики Башкортостан и бюджетных росписей главных распорядителей средств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(главных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Башкортостан), утвержденным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финансового управления  Администрации МР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Аургазинский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 от 24.12.2013 года № 22,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план-график закупок на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вплане-графике</w:t>
      </w:r>
      <w:proofErr w:type="spellEnd"/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размещении в ЕИС, а закрытые объекты контроля (сведения о закрытых объектах контроля) - при согласовании их финансовым управлением.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13. Предусмотренное пунктом 11 настоящего Порядка взаимодействие субъектов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контроля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сельским поселением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плане-графике закупок  соответствующего заказчика;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 проекте контракта):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объекты контроля по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суммы цен по контрактам, заключенным по итогам указанных в настоящем пункте закупок;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непревышение</w:t>
      </w:r>
      <w:proofErr w:type="spell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ЕИС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сведениях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закрытых объектах контроля, и возвращает их субъекту контроля;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сельским поселением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проставляет на сведениях о приглашении, сведениях о проекте контракта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отметку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сельское поселение </w:t>
      </w: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предусмотренной</w:t>
      </w:r>
      <w:proofErr w:type="gramEnd"/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подпунктами «б» и «в» пункта 9 настоящего Порядка;</w:t>
      </w:r>
    </w:p>
    <w:p w:rsidR="00B54F0B" w:rsidRPr="00640A85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0A85">
        <w:rPr>
          <w:rFonts w:ascii="Times New Roman" w:hAnsi="Times New Roman" w:cs="Times New Roman"/>
          <w:color w:val="000000" w:themeColor="text1"/>
          <w:sz w:val="24"/>
          <w:szCs w:val="24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B54F0B" w:rsidRPr="00640A85" w:rsidRDefault="00B54F0B" w:rsidP="00B54F0B">
      <w:pPr>
        <w:ind w:firstLine="709"/>
        <w:jc w:val="both"/>
        <w:rPr>
          <w:color w:val="000000" w:themeColor="text1"/>
          <w:sz w:val="24"/>
          <w:szCs w:val="24"/>
        </w:rPr>
      </w:pPr>
      <w:r w:rsidRPr="00640A85">
        <w:rPr>
          <w:color w:val="000000" w:themeColor="text1"/>
          <w:sz w:val="24"/>
          <w:szCs w:val="24"/>
        </w:rPr>
        <w:t xml:space="preserve">15. </w:t>
      </w:r>
      <w:proofErr w:type="gramStart"/>
      <w:r w:rsidRPr="00640A85">
        <w:rPr>
          <w:color w:val="000000" w:themeColor="text1"/>
          <w:sz w:val="24"/>
          <w:szCs w:val="24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>
        <w:rPr>
          <w:color w:val="000000" w:themeColor="text1"/>
          <w:sz w:val="24"/>
          <w:szCs w:val="24"/>
        </w:rPr>
        <w:t>сельским поселением</w:t>
      </w:r>
      <w:r w:rsidRPr="00640A85">
        <w:rPr>
          <w:color w:val="000000" w:themeColor="text1"/>
          <w:sz w:val="24"/>
          <w:szCs w:val="24"/>
        </w:rPr>
        <w:t xml:space="preserve"> 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</w:t>
      </w:r>
      <w:proofErr w:type="gramEnd"/>
      <w:r w:rsidRPr="00640A85">
        <w:rPr>
          <w:color w:val="000000" w:themeColor="text1"/>
          <w:sz w:val="24"/>
          <w:szCs w:val="24"/>
        </w:rPr>
        <w:t xml:space="preserve">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 w:rsidRPr="00640A85">
        <w:rPr>
          <w:color w:val="000000" w:themeColor="text1"/>
          <w:sz w:val="24"/>
          <w:szCs w:val="24"/>
          <w:lang w:val="en-US"/>
        </w:rPr>
        <w:t>rics</w:t>
      </w:r>
      <w:proofErr w:type="spellEnd"/>
      <w:r w:rsidRPr="00640A85">
        <w:rPr>
          <w:color w:val="000000" w:themeColor="text1"/>
          <w:sz w:val="24"/>
          <w:szCs w:val="24"/>
        </w:rPr>
        <w:t>.</w:t>
      </w:r>
      <w:proofErr w:type="spellStart"/>
      <w:r w:rsidRPr="00640A85">
        <w:rPr>
          <w:color w:val="000000" w:themeColor="text1"/>
          <w:sz w:val="24"/>
          <w:szCs w:val="24"/>
          <w:lang w:val="en-US"/>
        </w:rPr>
        <w:t>bashkortostan</w:t>
      </w:r>
      <w:proofErr w:type="spellEnd"/>
      <w:r w:rsidRPr="00640A85">
        <w:rPr>
          <w:color w:val="000000" w:themeColor="text1"/>
          <w:sz w:val="24"/>
          <w:szCs w:val="24"/>
        </w:rPr>
        <w:t>.</w:t>
      </w:r>
      <w:proofErr w:type="spellStart"/>
      <w:r w:rsidRPr="00640A85">
        <w:rPr>
          <w:color w:val="000000" w:themeColor="text1"/>
          <w:sz w:val="24"/>
          <w:szCs w:val="24"/>
        </w:rPr>
        <w:t>ru</w:t>
      </w:r>
      <w:proofErr w:type="spellEnd"/>
      <w:r w:rsidRPr="00640A85">
        <w:rPr>
          <w:color w:val="000000" w:themeColor="text1"/>
          <w:sz w:val="24"/>
          <w:szCs w:val="24"/>
        </w:rPr>
        <w:t>.</w:t>
      </w:r>
    </w:p>
    <w:p w:rsidR="00B54F0B" w:rsidRDefault="00B54F0B" w:rsidP="00B54F0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4F0B" w:rsidRDefault="00B54F0B" w:rsidP="00B54F0B"/>
    <w:p w:rsidR="00B54F0B" w:rsidRDefault="00B54F0B" w:rsidP="00B54F0B">
      <w:pPr>
        <w:jc w:val="both"/>
        <w:rPr>
          <w:sz w:val="26"/>
          <w:szCs w:val="26"/>
        </w:rPr>
      </w:pPr>
    </w:p>
    <w:p w:rsidR="006B6406" w:rsidRDefault="006B6406"/>
    <w:sectPr w:rsidR="006B6406" w:rsidSect="006B6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72C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46A73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DDE3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640D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7C5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4498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7005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EE0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E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94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23072"/>
    <w:multiLevelType w:val="hybridMultilevel"/>
    <w:tmpl w:val="9EFCD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61E93"/>
    <w:multiLevelType w:val="hybridMultilevel"/>
    <w:tmpl w:val="2A0EC060"/>
    <w:lvl w:ilvl="0" w:tplc="9DE047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25B3445"/>
    <w:multiLevelType w:val="hybridMultilevel"/>
    <w:tmpl w:val="0406AE94"/>
    <w:lvl w:ilvl="0" w:tplc="B4C8E03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59FE2ACD"/>
    <w:multiLevelType w:val="hybridMultilevel"/>
    <w:tmpl w:val="0EC4B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D2CDD"/>
    <w:multiLevelType w:val="hybridMultilevel"/>
    <w:tmpl w:val="34167A1C"/>
    <w:lvl w:ilvl="0" w:tplc="6ACA32F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10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53C6"/>
    <w:rsid w:val="006B6406"/>
    <w:rsid w:val="00AF53C6"/>
    <w:rsid w:val="00B5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F53C6"/>
    <w:pPr>
      <w:keepNext/>
      <w:jc w:val="both"/>
      <w:outlineLvl w:val="1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AF53C6"/>
    <w:pPr>
      <w:keepNext/>
      <w:jc w:val="center"/>
      <w:outlineLvl w:val="4"/>
    </w:pPr>
    <w:rPr>
      <w:rFonts w:eastAsia="Calibri"/>
      <w:b/>
      <w:shadow/>
      <w:spacing w:val="60"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53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F53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F53C6"/>
    <w:rPr>
      <w:rFonts w:ascii="Times New Roman" w:eastAsia="Calibri" w:hAnsi="Times New Roman" w:cs="Times New Roman"/>
      <w:b/>
      <w:shadow/>
      <w:spacing w:val="60"/>
      <w:sz w:val="4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F53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F53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F53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AF53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AF53C6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F5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F53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F5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AF53C6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uiPriority w:val="99"/>
    <w:rsid w:val="00AF53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AF53C6"/>
    <w:rPr>
      <w:rFonts w:ascii="Times New Roman" w:hAnsi="Times New Roman" w:cs="Times New Roman" w:hint="default"/>
      <w:color w:val="0000FF"/>
      <w:u w:val="single"/>
    </w:rPr>
  </w:style>
  <w:style w:type="paragraph" w:styleId="aa">
    <w:name w:val="List Paragraph"/>
    <w:basedOn w:val="a"/>
    <w:uiPriority w:val="34"/>
    <w:qFormat/>
    <w:rsid w:val="00AF53C6"/>
    <w:pPr>
      <w:ind w:left="720"/>
      <w:contextualSpacing/>
    </w:pPr>
  </w:style>
  <w:style w:type="paragraph" w:styleId="ab">
    <w:name w:val="Body Text"/>
    <w:basedOn w:val="a"/>
    <w:link w:val="ac"/>
    <w:rsid w:val="00AF53C6"/>
    <w:pPr>
      <w:suppressAutoHyphens/>
      <w:spacing w:after="120"/>
    </w:pPr>
    <w:rPr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AF53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rsid w:val="00AF53C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F53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AF53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AF53C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tleChar">
    <w:name w:val="Title Char"/>
    <w:uiPriority w:val="10"/>
    <w:rsid w:val="00AF53C6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3189</Words>
  <Characters>18178</Characters>
  <Application>Microsoft Office Word</Application>
  <DocSecurity>0</DocSecurity>
  <Lines>151</Lines>
  <Paragraphs>42</Paragraphs>
  <ScaleCrop>false</ScaleCrop>
  <Company/>
  <LinksUpToDate>false</LinksUpToDate>
  <CharactersWithSpaces>21325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2020-01-10T04:58:00Z</dcterms:created>
  <dcterms:modified xsi:type="dcterms:W3CDTF">2020-01-10T04:58:00Z</dcterms:modified>
</cp:coreProperties>
</file>